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A1B89" w14:textId="77777777" w:rsidR="00347E68" w:rsidRPr="00347E68" w:rsidRDefault="00347E68" w:rsidP="00347E68">
      <w:pPr>
        <w:pStyle w:val="Kategorie"/>
        <w:spacing w:before="0"/>
        <w:rPr>
          <w:rFonts w:cs="Arial"/>
        </w:rPr>
      </w:pPr>
      <w:bookmarkStart w:id="0" w:name="_GoBack"/>
      <w:bookmarkEnd w:id="0"/>
      <w:r>
        <w:t>Folha de soluções</w:t>
      </w:r>
    </w:p>
    <w:p w14:paraId="247F47EA" w14:textId="77777777" w:rsidR="00347E68" w:rsidRPr="00347E68" w:rsidRDefault="00347E68" w:rsidP="00347E68">
      <w:pPr>
        <w:pStyle w:val="berschrift1"/>
        <w:rPr>
          <w:rFonts w:cs="Arial"/>
        </w:rPr>
      </w:pPr>
      <w:r>
        <w:t>Deixar o cilindro se mover lentamente</w:t>
      </w:r>
    </w:p>
    <w:p w14:paraId="41F69A20" w14:textId="77777777" w:rsidR="00347E68" w:rsidRPr="00347E68" w:rsidRDefault="00347E68" w:rsidP="00347E68">
      <w:pPr>
        <w:pStyle w:val="berschrift2"/>
        <w:rPr>
          <w:rFonts w:cs="Arial"/>
        </w:rPr>
      </w:pPr>
      <w:r>
        <w:t>Exemplo de solução da tarefa temática</w:t>
      </w:r>
    </w:p>
    <w:p w14:paraId="2C83875B" w14:textId="77777777" w:rsidR="00347E68" w:rsidRPr="00347E68" w:rsidRDefault="00347E68" w:rsidP="00347E68">
      <w:pPr>
        <w:rPr>
          <w:rFonts w:ascii="Arial" w:hAnsi="Arial" w:cs="Arial"/>
        </w:rPr>
      </w:pPr>
      <w:r>
        <w:rPr>
          <w:rFonts w:ascii="Arial" w:hAnsi="Arial"/>
          <w:b/>
        </w:rPr>
        <w:t>Tarefa temática 1:</w:t>
      </w:r>
      <w:r>
        <w:rPr>
          <w:rFonts w:ascii="Arial" w:hAnsi="Arial"/>
        </w:rPr>
        <w:t xml:space="preserve"> O estrangulamento do ar de alimentação faz com que o cilindro se mova em pequenas etapas. Isto se deve ao fato de que a pressão do ar deve primeiro superar o atrito estático do pistão do cilindro. Uma vez que isto é alcançado, o pistão do cilindro se move. Ao mesmo tempo, porém, aumenta o volume disponível. Com a mesma quantidade de ar, a pressão diminui – até o cilindro aplicar menos força do que a do seu atrito deslizante. Isto faz com que ele pare novamente. Este jogo se repete até que o cilindro tenha chegado a uma das suas paragens (finais). Este efeito piora quando forças maiores são aplicadas. </w:t>
      </w:r>
      <w:r>
        <w:rPr>
          <w:rFonts w:ascii="Arial" w:hAnsi="Arial"/>
          <w:b/>
        </w:rPr>
        <w:t>O estrangulamento do ar de alimentação não é, portanto, adequado.</w:t>
      </w:r>
    </w:p>
    <w:p w14:paraId="4CEC7DB5" w14:textId="77777777" w:rsidR="00347E68" w:rsidRPr="00347E68" w:rsidRDefault="00347E68" w:rsidP="00347E68">
      <w:pPr>
        <w:rPr>
          <w:rFonts w:ascii="Arial" w:hAnsi="Arial" w:cs="Arial"/>
        </w:rPr>
      </w:pPr>
      <w:r>
        <w:rPr>
          <w:rFonts w:ascii="Arial" w:hAnsi="Arial"/>
          <w:b/>
        </w:rPr>
        <w:t>Tarefa temática 2:</w:t>
      </w:r>
      <w:r>
        <w:rPr>
          <w:rFonts w:ascii="Arial" w:hAnsi="Arial"/>
        </w:rPr>
        <w:t xml:space="preserve"> Quando o ar de escape é estrangulado, metade do cilindro de ventilação permanece sob pressão. Isto causa um "aperto" do disco cilíndrico entre dois volumes sob pressão. Isto leva a um movimento muito mais fino, com menos solavancos. Ele também é menos perturbado por forças externas, uma vez que o pistão cilindro é mantido com uma força relativamente grande. </w:t>
      </w:r>
      <w:r>
        <w:rPr>
          <w:rFonts w:ascii="Arial" w:hAnsi="Arial"/>
          <w:b/>
        </w:rPr>
        <w:t>A regulação do ar de escape leva a um movimento mais uniforme do cilindro.</w:t>
      </w:r>
    </w:p>
    <w:p w14:paraId="279F65D1" w14:textId="77777777" w:rsidR="00347E68" w:rsidRPr="00347E68" w:rsidRDefault="00347E68" w:rsidP="00347E68">
      <w:pPr>
        <w:rPr>
          <w:rFonts w:ascii="Arial" w:hAnsi="Arial" w:cs="Arial"/>
          <w:b/>
        </w:rPr>
      </w:pPr>
      <w:r>
        <w:rPr>
          <w:rFonts w:ascii="Arial" w:hAnsi="Arial"/>
          <w:b/>
        </w:rPr>
        <w:t>Tarefa temática 3:</w:t>
      </w:r>
      <w:r>
        <w:rPr>
          <w:rFonts w:ascii="Arial" w:hAnsi="Arial"/>
        </w:rPr>
        <w:t xml:space="preserve"> A constatação é: </w:t>
      </w:r>
      <w:r>
        <w:rPr>
          <w:rFonts w:ascii="Arial" w:hAnsi="Arial"/>
          <w:b/>
        </w:rPr>
        <w:t>O estrangulamento adequado é o do ar de escape!</w:t>
      </w:r>
    </w:p>
    <w:p w14:paraId="2911CD55" w14:textId="77777777" w:rsidR="00347E68" w:rsidRPr="00347E68" w:rsidRDefault="00347E68" w:rsidP="00347E68">
      <w:pPr>
        <w:rPr>
          <w:rFonts w:ascii="Arial" w:hAnsi="Arial" w:cs="Arial"/>
          <w:b/>
        </w:rPr>
      </w:pPr>
    </w:p>
    <w:p w14:paraId="2AFEF785" w14:textId="77777777" w:rsidR="00347E68" w:rsidRPr="00347E68" w:rsidRDefault="00347E68" w:rsidP="00347E68">
      <w:pPr>
        <w:pStyle w:val="berschrift2"/>
        <w:rPr>
          <w:rFonts w:cs="Arial"/>
        </w:rPr>
      </w:pPr>
      <w:r>
        <w:t>Avaliação da tarefa experimental</w:t>
      </w:r>
    </w:p>
    <w:p w14:paraId="126A614A" w14:textId="77777777" w:rsidR="00347E68" w:rsidRPr="00347E68" w:rsidRDefault="00347E68" w:rsidP="00347E68">
      <w:pPr>
        <w:rPr>
          <w:rFonts w:ascii="Arial" w:hAnsi="Arial" w:cs="Arial"/>
        </w:rPr>
      </w:pPr>
      <w:r>
        <w:rPr>
          <w:rFonts w:ascii="Arial" w:hAnsi="Arial"/>
          <w:b/>
        </w:rPr>
        <w:t xml:space="preserve">Tarefa experimental 1: </w:t>
      </w:r>
      <w:r>
        <w:rPr>
          <w:rFonts w:ascii="Arial" w:hAnsi="Arial"/>
        </w:rPr>
        <w:t>O cilindro pode ser operado em velocidade tão baixa por estrangulamento do ar de escape que precisará de mais de 10 segundos para executar um curso completo. Com sensibilidade fina, você pode até entrar na grandeza de minutos.</w:t>
      </w:r>
    </w:p>
    <w:p w14:paraId="1B365766" w14:textId="5D6FF650" w:rsidR="00F57B07" w:rsidRPr="00347E68" w:rsidRDefault="00347E68" w:rsidP="00347E68">
      <w:pPr>
        <w:rPr>
          <w:rFonts w:ascii="Arial" w:hAnsi="Arial" w:cs="Arial"/>
        </w:rPr>
      </w:pPr>
      <w:r>
        <w:rPr>
          <w:rFonts w:ascii="Arial" w:hAnsi="Arial"/>
          <w:b/>
        </w:rPr>
        <w:t>Tarefa experimental 2:</w:t>
      </w:r>
      <w:r>
        <w:rPr>
          <w:rFonts w:ascii="Arial" w:hAnsi="Arial"/>
        </w:rPr>
        <w:t xml:space="preserve"> Com o estrangulamento perto da impermeabilidade, torna-se visível que o efeito demora um tempo até que ar de escape suficiente possa escapar e, assim, a contrapressão tornar-se suficientemente pequena para que o cilindro possa superar o seu atrito de aderência. Após comutação da válvula, o cilindro permanece parado por um instante antes de começar a se mover.</w:t>
      </w:r>
    </w:p>
    <w:sectPr w:rsidR="00F57B07" w:rsidRPr="00347E68">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BF71C" w14:textId="77777777" w:rsidR="00AE148F" w:rsidRDefault="00AE148F" w:rsidP="006F5459">
      <w:pPr>
        <w:spacing w:after="0"/>
      </w:pPr>
      <w:r>
        <w:separator/>
      </w:r>
    </w:p>
  </w:endnote>
  <w:endnote w:type="continuationSeparator" w:id="0">
    <w:p w14:paraId="657C0909" w14:textId="77777777" w:rsidR="00AE148F" w:rsidRDefault="00AE148F"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06253" w14:textId="77777777" w:rsidR="006F5459" w:rsidRDefault="006F5459" w:rsidP="006F5459">
    <w:pPr>
      <w:pStyle w:val="Fuzeile"/>
    </w:pPr>
    <w:r>
      <w:tab/>
    </w:r>
    <w:r>
      <w:tab/>
    </w:r>
    <w:r>
      <w:fldChar w:fldCharType="begin"/>
    </w:r>
    <w:r>
      <w:instrText>PAGE   \* MERGEFORMAT</w:instrText>
    </w:r>
    <w:r>
      <w:fldChar w:fldCharType="separate"/>
    </w:r>
    <w:r w:rsidR="00907B37">
      <w:rPr>
        <w:noProof/>
      </w:rPr>
      <w:t>1</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876A5" w14:textId="77777777" w:rsidR="00AE148F" w:rsidRDefault="00AE148F" w:rsidP="006F5459">
      <w:pPr>
        <w:spacing w:after="0"/>
      </w:pPr>
      <w:r>
        <w:separator/>
      </w:r>
    </w:p>
  </w:footnote>
  <w:footnote w:type="continuationSeparator" w:id="0">
    <w:p w14:paraId="0BD7E8F8" w14:textId="77777777" w:rsidR="00AE148F" w:rsidRDefault="00AE148F" w:rsidP="006F54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3F45F" w14:textId="77777777" w:rsidR="006F5459" w:rsidRPr="006F5459" w:rsidRDefault="006F5459" w:rsidP="006F5459">
    <w:pPr>
      <w:pStyle w:val="Kopfzeile"/>
      <w:rPr>
        <w:rFonts w:ascii="Arial" w:hAnsi="Arial" w:cs="Arial"/>
      </w:rPr>
    </w:pPr>
    <w:r>
      <w:rPr>
        <w:rFonts w:ascii="Arial" w:hAnsi="Arial"/>
        <w:noProof/>
        <w:lang w:val="de-DE"/>
      </w:rPr>
      <w:drawing>
        <wp:anchor distT="0" distB="0" distL="114300" distR="114300" simplePos="0" relativeHeight="251659264"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Pneumática</w:t>
    </w:r>
    <w:r>
      <w:rPr>
        <w:rFonts w:ascii="Arial" w:hAnsi="Arial"/>
      </w:rPr>
      <w:tab/>
    </w:r>
    <w:r>
      <w:rPr>
        <w:rFonts w:ascii="Arial" w:hAnsi="Arial"/>
      </w:rPr>
      <w:tab/>
    </w:r>
    <w:r>
      <w:rPr>
        <w:noProof/>
        <w:lang w:val="de-DE"/>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459"/>
    <w:rsid w:val="00013ADC"/>
    <w:rsid w:val="00347E68"/>
    <w:rsid w:val="0035481D"/>
    <w:rsid w:val="0038233E"/>
    <w:rsid w:val="00403CC8"/>
    <w:rsid w:val="006F5459"/>
    <w:rsid w:val="007873EE"/>
    <w:rsid w:val="00907B37"/>
    <w:rsid w:val="00A41625"/>
    <w:rsid w:val="00AE148F"/>
    <w:rsid w:val="00F5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28B58"/>
  <w15:chartTrackingRefBased/>
  <w15:docId w15:val="{8B5BAC85-DC5D-49A5-8C26-DBB08EFF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D2420A5D-FF33-4417-AB66-8AF9AAE8B907}"/>
</file>

<file path=customXml/itemProps2.xml><?xml version="1.0" encoding="utf-8"?>
<ds:datastoreItem xmlns:ds="http://schemas.openxmlformats.org/officeDocument/2006/customXml" ds:itemID="{4B81576A-3F47-4A54-8A4D-B96B30EDD2D5}">
  <ds:schemaRefs>
    <ds:schemaRef ds:uri="http://schemas.microsoft.com/sharepoint/v3/contenttype/forms"/>
  </ds:schemaRefs>
</ds:datastoreItem>
</file>

<file path=customXml/itemProps3.xml><?xml version="1.0" encoding="utf-8"?>
<ds:datastoreItem xmlns:ds="http://schemas.openxmlformats.org/officeDocument/2006/customXml" ds:itemID="{BCAE6102-B032-429C-9708-B9515D9AC3C0}">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047a197-46ab-4299-92cd-ec119e6fe81f"/>
    <ds:schemaRef ds:uri="ea79bf52-7098-41fc-8881-a3872bd99c43"/>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1721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Seiler, Lisa</cp:lastModifiedBy>
  <cp:revision>2</cp:revision>
  <dcterms:created xsi:type="dcterms:W3CDTF">2021-02-24T21:09:00Z</dcterms:created>
  <dcterms:modified xsi:type="dcterms:W3CDTF">2021-02-24T21:09:00Z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